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3C1" w:rsidRDefault="00BA53C1">
      <w:pPr>
        <w:rPr>
          <w:rFonts w:asciiTheme="majorBidi" w:hAnsiTheme="majorBidi" w:cstheme="majorBidi"/>
          <w:b/>
          <w:bCs/>
          <w:sz w:val="28"/>
          <w:szCs w:val="28"/>
          <w:lang w:val="en-US"/>
        </w:rPr>
      </w:pPr>
      <w:bookmarkStart w:id="0" w:name="_GoBack"/>
      <w:bookmarkEnd w:id="0"/>
    </w:p>
    <w:p w:rsidR="00BA53C1" w:rsidRPr="00BA53C1" w:rsidRDefault="00BA53C1" w:rsidP="00BA53C1">
      <w:pPr>
        <w:shd w:val="clear" w:color="auto" w:fill="FFFFFF"/>
        <w:spacing w:line="360" w:lineRule="auto"/>
        <w:textAlignment w:val="baseline"/>
        <w:rPr>
          <w:rFonts w:asciiTheme="majorBidi" w:eastAsia="Times New Roman" w:hAnsiTheme="majorBidi" w:cstheme="majorBidi"/>
          <w:color w:val="242424"/>
          <w:sz w:val="24"/>
          <w:szCs w:val="24"/>
          <w:lang w:val="en-US" w:eastAsia="fr-FR"/>
        </w:rPr>
      </w:pPr>
      <w:r w:rsidRPr="00BA53C1">
        <w:rPr>
          <w:rFonts w:asciiTheme="majorBidi" w:eastAsia="Times New Roman" w:hAnsiTheme="majorBidi" w:cstheme="majorBidi"/>
          <w:color w:val="242424"/>
          <w:sz w:val="24"/>
          <w:szCs w:val="24"/>
          <w:lang w:val="en-US" w:eastAsia="fr-FR"/>
        </w:rPr>
        <w:t>Dear Editor and Reviewers:</w:t>
      </w:r>
    </w:p>
    <w:p w:rsidR="00BA53C1" w:rsidRPr="00BA53C1" w:rsidRDefault="00BA53C1" w:rsidP="00BA53C1">
      <w:pPr>
        <w:shd w:val="clear" w:color="auto" w:fill="FFFFFF"/>
        <w:spacing w:line="360" w:lineRule="auto"/>
        <w:textAlignment w:val="baseline"/>
        <w:rPr>
          <w:rFonts w:asciiTheme="majorBidi" w:eastAsia="Times New Roman" w:hAnsiTheme="majorBidi" w:cstheme="majorBidi"/>
          <w:color w:val="242424"/>
          <w:sz w:val="24"/>
          <w:szCs w:val="24"/>
          <w:lang w:val="en-US" w:eastAsia="fr-FR"/>
        </w:rPr>
      </w:pPr>
      <w:r w:rsidRPr="00BA53C1">
        <w:rPr>
          <w:rFonts w:asciiTheme="majorBidi" w:eastAsia="Times New Roman" w:hAnsiTheme="majorBidi" w:cstheme="majorBidi"/>
          <w:color w:val="242424"/>
          <w:sz w:val="24"/>
          <w:szCs w:val="24"/>
          <w:lang w:val="en-US" w:eastAsia="fr-FR"/>
        </w:rPr>
        <w:t>Many thanks for your expectation of the revised version of our manuscript (Article reference: </w:t>
      </w:r>
      <w:r>
        <w:rPr>
          <w:rFonts w:asciiTheme="majorBidi" w:eastAsia="Times New Roman" w:hAnsiTheme="majorBidi" w:cstheme="majorBidi"/>
          <w:color w:val="242424"/>
          <w:sz w:val="24"/>
          <w:szCs w:val="24"/>
          <w:lang w:val="en-US" w:eastAsia="fr-FR"/>
        </w:rPr>
        <w:t xml:space="preserve"> (7799-53895-1-RV</w:t>
      </w:r>
      <w:r w:rsidRPr="00BA53C1">
        <w:rPr>
          <w:rFonts w:asciiTheme="majorBidi" w:eastAsia="Times New Roman" w:hAnsiTheme="majorBidi" w:cstheme="majorBidi"/>
          <w:color w:val="242424"/>
          <w:sz w:val="24"/>
          <w:szCs w:val="24"/>
          <w:lang w:val="en-US" w:eastAsia="fr-FR"/>
        </w:rPr>
        <w:t>). We hope that the revised manuscript is accepted for publication.</w:t>
      </w:r>
    </w:p>
    <w:p w:rsidR="00BA53C1" w:rsidRPr="00BA53C1" w:rsidRDefault="00BA53C1" w:rsidP="00BA53C1">
      <w:pPr>
        <w:shd w:val="clear" w:color="auto" w:fill="FFFFFF"/>
        <w:spacing w:line="360" w:lineRule="auto"/>
        <w:textAlignment w:val="baseline"/>
        <w:rPr>
          <w:rFonts w:asciiTheme="majorBidi" w:eastAsia="Times New Roman" w:hAnsiTheme="majorBidi" w:cstheme="majorBidi"/>
          <w:color w:val="242424"/>
          <w:sz w:val="24"/>
          <w:szCs w:val="24"/>
          <w:lang w:val="en-US" w:eastAsia="fr-FR"/>
        </w:rPr>
      </w:pPr>
      <w:r w:rsidRPr="00BA53C1">
        <w:rPr>
          <w:rFonts w:asciiTheme="majorBidi" w:eastAsia="Times New Roman" w:hAnsiTheme="majorBidi" w:cstheme="majorBidi"/>
          <w:color w:val="242424"/>
          <w:sz w:val="24"/>
          <w:szCs w:val="24"/>
          <w:lang w:val="en-US" w:eastAsia="fr-FR"/>
        </w:rPr>
        <w:t>The following is the description of our revisions.</w:t>
      </w:r>
    </w:p>
    <w:p w:rsidR="001F26F4" w:rsidRDefault="002908AA">
      <w:pPr>
        <w:rPr>
          <w:rFonts w:asciiTheme="majorBidi" w:hAnsiTheme="majorBidi" w:cstheme="majorBidi"/>
          <w:sz w:val="28"/>
          <w:szCs w:val="28"/>
          <w:lang w:val="en-US"/>
        </w:rPr>
      </w:pPr>
      <w:r w:rsidRPr="002908AA">
        <w:rPr>
          <w:rFonts w:asciiTheme="majorBidi" w:hAnsiTheme="majorBidi" w:cstheme="majorBidi"/>
          <w:b/>
          <w:bCs/>
          <w:sz w:val="28"/>
          <w:szCs w:val="28"/>
          <w:lang w:val="en-US"/>
        </w:rPr>
        <w:t>Reviewer A</w:t>
      </w:r>
      <w:r w:rsidRPr="002908AA">
        <w:rPr>
          <w:rFonts w:asciiTheme="majorBidi" w:hAnsiTheme="majorBidi" w:cstheme="majorBidi"/>
          <w:sz w:val="28"/>
          <w:szCs w:val="28"/>
          <w:lang w:val="en-US"/>
        </w:rPr>
        <w:t>:</w:t>
      </w:r>
    </w:p>
    <w:p w:rsidR="002908AA" w:rsidRPr="002908AA" w:rsidRDefault="002908AA">
      <w:pPr>
        <w:rPr>
          <w:rFonts w:asciiTheme="majorBidi" w:hAnsiTheme="majorBidi" w:cstheme="majorBidi"/>
          <w:sz w:val="28"/>
          <w:szCs w:val="28"/>
          <w:lang w:val="en-US"/>
        </w:rPr>
      </w:pPr>
    </w:p>
    <w:p w:rsidR="002908AA" w:rsidRPr="002908AA" w:rsidRDefault="002908AA">
      <w:pPr>
        <w:rPr>
          <w:rFonts w:asciiTheme="majorBidi" w:hAnsiTheme="majorBidi" w:cstheme="majorBidi"/>
          <w:b/>
          <w:bCs/>
          <w:sz w:val="28"/>
          <w:szCs w:val="28"/>
          <w:lang w:val="en-US"/>
        </w:rPr>
      </w:pPr>
      <w:r w:rsidRPr="002908AA">
        <w:rPr>
          <w:rFonts w:asciiTheme="majorBidi" w:hAnsiTheme="majorBidi" w:cstheme="majorBidi"/>
          <w:b/>
          <w:bCs/>
          <w:sz w:val="28"/>
          <w:szCs w:val="28"/>
          <w:lang w:val="en-US"/>
        </w:rPr>
        <w:t>Comment:</w:t>
      </w:r>
    </w:p>
    <w:p w:rsidR="002908AA" w:rsidRPr="002908AA" w:rsidRDefault="002908AA">
      <w:pPr>
        <w:rPr>
          <w:lang w:val="en-US"/>
        </w:rPr>
      </w:pPr>
    </w:p>
    <w:p w:rsidR="002908AA" w:rsidRPr="002908AA" w:rsidRDefault="002908AA" w:rsidP="00DD077B">
      <w:pPr>
        <w:pStyle w:val="Paragraphedeliste"/>
        <w:numPr>
          <w:ilvl w:val="0"/>
          <w:numId w:val="1"/>
        </w:numPr>
        <w:spacing w:line="360" w:lineRule="auto"/>
        <w:rPr>
          <w:rFonts w:asciiTheme="majorBidi" w:hAnsiTheme="majorBidi" w:cstheme="majorBidi"/>
          <w:sz w:val="24"/>
          <w:szCs w:val="24"/>
          <w:lang w:val="en-US"/>
        </w:rPr>
      </w:pPr>
      <w:r w:rsidRPr="002908AA">
        <w:rPr>
          <w:rFonts w:ascii="Arial" w:hAnsi="Arial" w:cs="Arial"/>
          <w:color w:val="222222"/>
          <w:shd w:val="clear" w:color="auto" w:fill="FFFFFF"/>
          <w:lang w:val="en-US"/>
        </w:rPr>
        <w:t> </w:t>
      </w:r>
      <w:r w:rsidRPr="002908AA">
        <w:rPr>
          <w:rFonts w:asciiTheme="majorBidi" w:hAnsiTheme="majorBidi" w:cstheme="majorBidi"/>
          <w:color w:val="222222"/>
          <w:sz w:val="24"/>
          <w:szCs w:val="24"/>
          <w:shd w:val="clear" w:color="auto" w:fill="FFFFFF"/>
          <w:lang w:val="en-US"/>
        </w:rPr>
        <w:t>The researchers did not test the simple method to check the corrosion</w:t>
      </w:r>
      <w:r w:rsidRPr="002908AA">
        <w:rPr>
          <w:rFonts w:asciiTheme="majorBidi" w:hAnsiTheme="majorBidi" w:cstheme="majorBidi"/>
          <w:color w:val="222222"/>
          <w:sz w:val="24"/>
          <w:szCs w:val="24"/>
          <w:lang w:val="en-US"/>
        </w:rPr>
        <w:br/>
      </w:r>
      <w:r w:rsidRPr="002908AA">
        <w:rPr>
          <w:rFonts w:asciiTheme="majorBidi" w:hAnsiTheme="majorBidi" w:cstheme="majorBidi"/>
          <w:color w:val="222222"/>
          <w:sz w:val="24"/>
          <w:szCs w:val="24"/>
          <w:shd w:val="clear" w:color="auto" w:fill="FFFFFF"/>
          <w:lang w:val="en-US"/>
        </w:rPr>
        <w:t>inhibition behavior (weight loss method)</w:t>
      </w:r>
    </w:p>
    <w:p w:rsidR="002908AA" w:rsidRPr="002908AA" w:rsidRDefault="002908AA" w:rsidP="00DD077B">
      <w:pPr>
        <w:spacing w:line="360" w:lineRule="auto"/>
        <w:rPr>
          <w:lang w:val="en-US"/>
        </w:rPr>
      </w:pPr>
    </w:p>
    <w:p w:rsidR="002908AA" w:rsidRDefault="002908AA" w:rsidP="00406BE4">
      <w:pPr>
        <w:pStyle w:val="Paragraphedeliste"/>
        <w:numPr>
          <w:ilvl w:val="0"/>
          <w:numId w:val="1"/>
        </w:numPr>
        <w:spacing w:line="360" w:lineRule="auto"/>
        <w:rPr>
          <w:rFonts w:asciiTheme="majorBidi" w:hAnsiTheme="majorBidi" w:cstheme="majorBidi"/>
          <w:sz w:val="24"/>
          <w:szCs w:val="24"/>
          <w:lang w:val="en-US"/>
        </w:rPr>
      </w:pPr>
      <w:r w:rsidRPr="002908AA">
        <w:rPr>
          <w:rFonts w:asciiTheme="majorBidi" w:hAnsiTheme="majorBidi" w:cstheme="majorBidi"/>
          <w:sz w:val="24"/>
          <w:szCs w:val="24"/>
          <w:lang w:val="en-US"/>
        </w:rPr>
        <w:t>The weight loss method was not used because we employed the electrochemical method which is more quantitative and allows access to reaction rates and values of physical parameters describing the state of the system (corrosion current, inhibition rate, double layer capacity, charge transfer resistance, etc.). We have also noticed that in the literature many authors have opted to use electrochemical methods</w:t>
      </w:r>
      <w:r w:rsidR="00406BE4">
        <w:rPr>
          <w:rFonts w:asciiTheme="majorBidi" w:hAnsiTheme="majorBidi" w:cstheme="majorBidi"/>
          <w:sz w:val="24"/>
          <w:szCs w:val="24"/>
          <w:vertAlign w:val="superscript"/>
          <w:lang w:val="en-US"/>
        </w:rPr>
        <w:t>1-2</w:t>
      </w:r>
      <w:r w:rsidRPr="002908AA">
        <w:rPr>
          <w:rFonts w:asciiTheme="majorBidi" w:hAnsiTheme="majorBidi" w:cstheme="majorBidi"/>
          <w:sz w:val="24"/>
          <w:szCs w:val="24"/>
          <w:lang w:val="en-US"/>
        </w:rPr>
        <w:t>.</w:t>
      </w:r>
    </w:p>
    <w:p w:rsidR="00547BD1" w:rsidRDefault="00547BD1" w:rsidP="00547BD1">
      <w:pPr>
        <w:spacing w:line="360" w:lineRule="auto"/>
        <w:rPr>
          <w:rFonts w:asciiTheme="majorBidi" w:hAnsiTheme="majorBidi" w:cstheme="majorBidi"/>
          <w:sz w:val="24"/>
          <w:szCs w:val="24"/>
          <w:lang w:val="en-US"/>
        </w:rPr>
      </w:pPr>
    </w:p>
    <w:p w:rsidR="00547BD1" w:rsidRDefault="00547BD1" w:rsidP="00547BD1">
      <w:pPr>
        <w:pStyle w:val="Paragraphedeliste"/>
        <w:numPr>
          <w:ilvl w:val="0"/>
          <w:numId w:val="8"/>
        </w:numPr>
        <w:spacing w:line="360" w:lineRule="auto"/>
        <w:rPr>
          <w:rFonts w:asciiTheme="majorBidi" w:hAnsiTheme="majorBidi" w:cstheme="majorBidi"/>
          <w:sz w:val="24"/>
          <w:szCs w:val="24"/>
          <w:lang w:val="en-US"/>
        </w:rPr>
      </w:pPr>
      <w:r>
        <w:rPr>
          <w:rFonts w:asciiTheme="majorBidi" w:hAnsiTheme="majorBidi" w:cstheme="majorBidi"/>
          <w:sz w:val="24"/>
          <w:szCs w:val="24"/>
          <w:lang w:val="en-US"/>
        </w:rPr>
        <w:t>Hamani, H., et al., Electrochemical and quantum chemical studies of some azomethine compounds as corrosion inhibitors for mild steel in 1 M hydrochloric acid. 2014. 88: p. 234-245.</w:t>
      </w:r>
    </w:p>
    <w:p w:rsidR="00547BD1" w:rsidRPr="00547BD1" w:rsidRDefault="00547BD1" w:rsidP="00547BD1">
      <w:pPr>
        <w:spacing w:line="360" w:lineRule="auto"/>
        <w:ind w:left="360"/>
        <w:rPr>
          <w:rFonts w:asciiTheme="majorBidi" w:hAnsiTheme="majorBidi" w:cstheme="majorBidi"/>
          <w:sz w:val="24"/>
          <w:szCs w:val="24"/>
          <w:lang w:val="en-US"/>
        </w:rPr>
      </w:pPr>
    </w:p>
    <w:p w:rsidR="00547BD1" w:rsidRPr="00547BD1" w:rsidRDefault="00547BD1" w:rsidP="00547BD1">
      <w:pPr>
        <w:pStyle w:val="Paragraphedeliste"/>
        <w:numPr>
          <w:ilvl w:val="0"/>
          <w:numId w:val="8"/>
        </w:numPr>
        <w:spacing w:line="360" w:lineRule="auto"/>
        <w:rPr>
          <w:rFonts w:asciiTheme="majorBidi" w:hAnsiTheme="majorBidi" w:cstheme="majorBidi"/>
          <w:sz w:val="24"/>
          <w:szCs w:val="24"/>
          <w:lang w:val="en-US"/>
        </w:rPr>
      </w:pPr>
      <w:r>
        <w:rPr>
          <w:rFonts w:asciiTheme="majorBidi" w:hAnsiTheme="majorBidi" w:cstheme="majorBidi"/>
          <w:sz w:val="24"/>
          <w:szCs w:val="24"/>
          <w:lang w:val="en-US"/>
        </w:rPr>
        <w:t>Alibakhshi, E., et al., Glycyrrhiza glabra leaves extract as a green corrosion inhibitor for mild steel in 1 M hydrochloric acid solution: experimental, molecular dynamics, Monte Carlo and quantum mechanics study. 2018. 255: p. 185-198.</w:t>
      </w:r>
    </w:p>
    <w:p w:rsidR="00406BE4" w:rsidRPr="00406BE4" w:rsidRDefault="00406BE4" w:rsidP="00406BE4">
      <w:pPr>
        <w:pStyle w:val="Paragraphedeliste"/>
        <w:rPr>
          <w:rFonts w:asciiTheme="majorBidi" w:hAnsiTheme="majorBidi" w:cstheme="majorBidi"/>
          <w:sz w:val="24"/>
          <w:szCs w:val="24"/>
          <w:lang w:val="en-US"/>
        </w:rPr>
      </w:pPr>
    </w:p>
    <w:p w:rsidR="002908AA" w:rsidRDefault="002908AA" w:rsidP="00547BD1">
      <w:pPr>
        <w:rPr>
          <w:lang w:val="en-US"/>
        </w:rPr>
      </w:pPr>
    </w:p>
    <w:p w:rsidR="00BA53C1" w:rsidRDefault="00BA53C1" w:rsidP="002908AA">
      <w:pPr>
        <w:rPr>
          <w:rFonts w:asciiTheme="majorBidi" w:hAnsiTheme="majorBidi" w:cstheme="majorBidi"/>
          <w:b/>
          <w:bCs/>
          <w:sz w:val="28"/>
          <w:szCs w:val="28"/>
          <w:lang w:val="en-US"/>
        </w:rPr>
      </w:pPr>
    </w:p>
    <w:p w:rsidR="00BA53C1" w:rsidRDefault="00BA53C1" w:rsidP="002908AA">
      <w:pPr>
        <w:rPr>
          <w:rFonts w:asciiTheme="majorBidi" w:hAnsiTheme="majorBidi" w:cstheme="majorBidi"/>
          <w:b/>
          <w:bCs/>
          <w:sz w:val="28"/>
          <w:szCs w:val="28"/>
          <w:lang w:val="en-US"/>
        </w:rPr>
      </w:pPr>
    </w:p>
    <w:p w:rsidR="00BA53C1" w:rsidRDefault="00BA53C1" w:rsidP="002908AA">
      <w:pPr>
        <w:rPr>
          <w:rFonts w:asciiTheme="majorBidi" w:hAnsiTheme="majorBidi" w:cstheme="majorBidi"/>
          <w:b/>
          <w:bCs/>
          <w:sz w:val="28"/>
          <w:szCs w:val="28"/>
          <w:lang w:val="en-US"/>
        </w:rPr>
      </w:pPr>
    </w:p>
    <w:p w:rsidR="00BA53C1" w:rsidRDefault="00BA53C1" w:rsidP="002908AA">
      <w:pPr>
        <w:rPr>
          <w:rFonts w:asciiTheme="majorBidi" w:hAnsiTheme="majorBidi" w:cstheme="majorBidi"/>
          <w:b/>
          <w:bCs/>
          <w:sz w:val="28"/>
          <w:szCs w:val="28"/>
          <w:lang w:val="en-US"/>
        </w:rPr>
      </w:pPr>
    </w:p>
    <w:p w:rsidR="00BA53C1" w:rsidRDefault="00BA53C1" w:rsidP="002908AA">
      <w:pPr>
        <w:rPr>
          <w:rFonts w:asciiTheme="majorBidi" w:hAnsiTheme="majorBidi" w:cstheme="majorBidi"/>
          <w:b/>
          <w:bCs/>
          <w:sz w:val="28"/>
          <w:szCs w:val="28"/>
          <w:lang w:val="en-US"/>
        </w:rPr>
      </w:pPr>
    </w:p>
    <w:p w:rsidR="00BA53C1" w:rsidRDefault="00BA53C1" w:rsidP="002908AA">
      <w:pPr>
        <w:rPr>
          <w:rFonts w:asciiTheme="majorBidi" w:hAnsiTheme="majorBidi" w:cstheme="majorBidi"/>
          <w:b/>
          <w:bCs/>
          <w:sz w:val="28"/>
          <w:szCs w:val="28"/>
          <w:lang w:val="en-US"/>
        </w:rPr>
      </w:pPr>
    </w:p>
    <w:p w:rsidR="00BA53C1" w:rsidRDefault="00BA53C1" w:rsidP="002908AA">
      <w:pPr>
        <w:rPr>
          <w:rFonts w:asciiTheme="majorBidi" w:hAnsiTheme="majorBidi" w:cstheme="majorBidi"/>
          <w:b/>
          <w:bCs/>
          <w:sz w:val="28"/>
          <w:szCs w:val="28"/>
          <w:lang w:val="en-US"/>
        </w:rPr>
      </w:pPr>
    </w:p>
    <w:p w:rsidR="002908AA" w:rsidRDefault="002908AA" w:rsidP="002908AA">
      <w:pPr>
        <w:rPr>
          <w:rFonts w:asciiTheme="majorBidi" w:hAnsiTheme="majorBidi" w:cstheme="majorBidi"/>
          <w:b/>
          <w:bCs/>
          <w:sz w:val="28"/>
          <w:szCs w:val="28"/>
          <w:lang w:val="en-US"/>
        </w:rPr>
      </w:pPr>
      <w:r w:rsidRPr="002908AA">
        <w:rPr>
          <w:rFonts w:asciiTheme="majorBidi" w:hAnsiTheme="majorBidi" w:cstheme="majorBidi"/>
          <w:b/>
          <w:bCs/>
          <w:sz w:val="28"/>
          <w:szCs w:val="28"/>
          <w:lang w:val="en-US"/>
        </w:rPr>
        <w:lastRenderedPageBreak/>
        <w:t xml:space="preserve">Reviewer </w:t>
      </w:r>
      <w:r>
        <w:rPr>
          <w:rFonts w:asciiTheme="majorBidi" w:hAnsiTheme="majorBidi" w:cstheme="majorBidi"/>
          <w:b/>
          <w:bCs/>
          <w:sz w:val="28"/>
          <w:szCs w:val="28"/>
          <w:lang w:val="en-US"/>
        </w:rPr>
        <w:t>C:</w:t>
      </w:r>
    </w:p>
    <w:p w:rsidR="00A2324D" w:rsidRDefault="00A2324D" w:rsidP="002908AA">
      <w:pPr>
        <w:rPr>
          <w:rFonts w:asciiTheme="majorBidi" w:hAnsiTheme="majorBidi" w:cstheme="majorBidi"/>
          <w:b/>
          <w:bCs/>
          <w:sz w:val="28"/>
          <w:szCs w:val="28"/>
          <w:lang w:val="en-US"/>
        </w:rPr>
      </w:pPr>
    </w:p>
    <w:p w:rsidR="00A2324D" w:rsidRDefault="00A2324D" w:rsidP="002908AA">
      <w:pPr>
        <w:rPr>
          <w:rFonts w:asciiTheme="majorBidi" w:hAnsiTheme="majorBidi" w:cstheme="majorBidi"/>
          <w:b/>
          <w:bCs/>
          <w:sz w:val="28"/>
          <w:szCs w:val="28"/>
          <w:lang w:val="en-US"/>
        </w:rPr>
      </w:pPr>
      <w:r>
        <w:rPr>
          <w:rFonts w:asciiTheme="majorBidi" w:hAnsiTheme="majorBidi" w:cstheme="majorBidi"/>
          <w:b/>
          <w:bCs/>
          <w:sz w:val="28"/>
          <w:szCs w:val="28"/>
          <w:lang w:val="en-US"/>
        </w:rPr>
        <w:t>Question 01</w:t>
      </w:r>
    </w:p>
    <w:p w:rsidR="00A2324D" w:rsidRDefault="00A2324D" w:rsidP="002908AA">
      <w:pPr>
        <w:rPr>
          <w:rFonts w:asciiTheme="majorBidi" w:hAnsiTheme="majorBidi" w:cstheme="majorBidi"/>
          <w:b/>
          <w:bCs/>
          <w:sz w:val="28"/>
          <w:szCs w:val="28"/>
          <w:lang w:val="en-US"/>
        </w:rPr>
      </w:pPr>
    </w:p>
    <w:p w:rsidR="002908AA" w:rsidRPr="00DD077B" w:rsidRDefault="002908AA" w:rsidP="00DD077B">
      <w:pPr>
        <w:pStyle w:val="Paragraphedeliste"/>
        <w:numPr>
          <w:ilvl w:val="0"/>
          <w:numId w:val="5"/>
        </w:numPr>
        <w:spacing w:line="360" w:lineRule="auto"/>
        <w:rPr>
          <w:rFonts w:asciiTheme="majorBidi" w:hAnsiTheme="majorBidi" w:cstheme="majorBidi"/>
          <w:color w:val="222222"/>
          <w:sz w:val="24"/>
          <w:szCs w:val="24"/>
          <w:shd w:val="clear" w:color="auto" w:fill="FFFFFF"/>
          <w:lang w:val="en-US"/>
        </w:rPr>
      </w:pPr>
      <w:r w:rsidRPr="00DD077B">
        <w:rPr>
          <w:rFonts w:asciiTheme="majorBidi" w:hAnsiTheme="majorBidi" w:cstheme="majorBidi"/>
          <w:color w:val="222222"/>
          <w:sz w:val="24"/>
          <w:szCs w:val="24"/>
          <w:shd w:val="clear" w:color="auto" w:fill="FFFFFF"/>
          <w:lang w:val="en-US"/>
        </w:rPr>
        <w:t>Authors described two different reference electrodes. Which one is the</w:t>
      </w:r>
      <w:r w:rsidRPr="00DD077B">
        <w:rPr>
          <w:rFonts w:asciiTheme="majorBidi" w:hAnsiTheme="majorBidi" w:cstheme="majorBidi"/>
          <w:color w:val="222222"/>
          <w:sz w:val="24"/>
          <w:szCs w:val="24"/>
          <w:lang w:val="en-US"/>
        </w:rPr>
        <w:br/>
      </w:r>
      <w:r w:rsidRPr="00DD077B">
        <w:rPr>
          <w:rFonts w:asciiTheme="majorBidi" w:hAnsiTheme="majorBidi" w:cstheme="majorBidi"/>
          <w:color w:val="222222"/>
          <w:sz w:val="24"/>
          <w:szCs w:val="24"/>
          <w:shd w:val="clear" w:color="auto" w:fill="FFFFFF"/>
          <w:lang w:val="en-US"/>
        </w:rPr>
        <w:t>correct?</w:t>
      </w:r>
    </w:p>
    <w:p w:rsidR="00A2324D" w:rsidRPr="002908AA" w:rsidRDefault="00A2324D" w:rsidP="002908AA">
      <w:pPr>
        <w:rPr>
          <w:rFonts w:asciiTheme="majorBidi" w:hAnsiTheme="majorBidi" w:cstheme="majorBidi"/>
          <w:sz w:val="24"/>
          <w:szCs w:val="24"/>
          <w:lang w:val="en-US"/>
        </w:rPr>
      </w:pPr>
    </w:p>
    <w:p w:rsidR="002908AA" w:rsidRPr="00A2324D" w:rsidRDefault="00A2324D" w:rsidP="002908AA">
      <w:pPr>
        <w:rPr>
          <w:rFonts w:asciiTheme="majorBidi" w:hAnsiTheme="majorBidi" w:cstheme="majorBidi"/>
          <w:b/>
          <w:bCs/>
          <w:sz w:val="28"/>
          <w:szCs w:val="28"/>
          <w:lang w:val="en-US"/>
        </w:rPr>
      </w:pPr>
      <w:r w:rsidRPr="00A2324D">
        <w:rPr>
          <w:rFonts w:asciiTheme="majorBidi" w:hAnsiTheme="majorBidi" w:cstheme="majorBidi"/>
          <w:b/>
          <w:bCs/>
          <w:sz w:val="28"/>
          <w:szCs w:val="28"/>
          <w:lang w:val="en-US"/>
        </w:rPr>
        <w:t>Answer</w:t>
      </w:r>
    </w:p>
    <w:p w:rsidR="00A2324D" w:rsidRPr="002908AA" w:rsidRDefault="00A2324D" w:rsidP="002908AA">
      <w:pPr>
        <w:rPr>
          <w:lang w:val="en-US"/>
        </w:rPr>
      </w:pPr>
    </w:p>
    <w:p w:rsidR="002908AA" w:rsidRPr="00DD077B" w:rsidRDefault="00A2324D" w:rsidP="00DD077B">
      <w:pPr>
        <w:pStyle w:val="Paragraphedeliste"/>
        <w:numPr>
          <w:ilvl w:val="0"/>
          <w:numId w:val="4"/>
        </w:numPr>
        <w:spacing w:line="360" w:lineRule="auto"/>
        <w:rPr>
          <w:rFonts w:asciiTheme="majorBidi" w:hAnsiTheme="majorBidi" w:cstheme="majorBidi"/>
          <w:sz w:val="24"/>
          <w:szCs w:val="24"/>
          <w:lang w:val="en-US"/>
        </w:rPr>
      </w:pPr>
      <w:r w:rsidRPr="00DD077B">
        <w:rPr>
          <w:rFonts w:asciiTheme="majorBidi" w:hAnsiTheme="majorBidi" w:cstheme="majorBidi"/>
          <w:sz w:val="24"/>
          <w:szCs w:val="24"/>
          <w:lang w:val="en-US"/>
        </w:rPr>
        <w:t>In a</w:t>
      </w:r>
      <w:r w:rsidRPr="00DD077B">
        <w:rPr>
          <w:rFonts w:asciiTheme="majorBidi" w:hAnsiTheme="majorBidi" w:cstheme="majorBidi"/>
          <w:spacing w:val="1"/>
          <w:sz w:val="24"/>
          <w:szCs w:val="24"/>
          <w:lang w:val="en-US"/>
        </w:rPr>
        <w:t xml:space="preserve"> </w:t>
      </w:r>
      <w:r w:rsidRPr="00DD077B">
        <w:rPr>
          <w:rFonts w:asciiTheme="majorBidi" w:hAnsiTheme="majorBidi" w:cstheme="majorBidi"/>
          <w:sz w:val="24"/>
          <w:szCs w:val="24"/>
          <w:lang w:val="en-US"/>
        </w:rPr>
        <w:t>Pyrex cell with a typical three-electrode</w:t>
      </w:r>
      <w:r w:rsidRPr="00DD077B">
        <w:rPr>
          <w:rFonts w:asciiTheme="majorBidi" w:hAnsiTheme="majorBidi" w:cstheme="majorBidi"/>
          <w:spacing w:val="1"/>
          <w:sz w:val="24"/>
          <w:szCs w:val="24"/>
          <w:lang w:val="en-US"/>
        </w:rPr>
        <w:t xml:space="preserve"> </w:t>
      </w:r>
      <w:r w:rsidRPr="00DD077B">
        <w:rPr>
          <w:rFonts w:asciiTheme="majorBidi" w:hAnsiTheme="majorBidi" w:cstheme="majorBidi"/>
          <w:sz w:val="24"/>
          <w:szCs w:val="24"/>
          <w:lang w:val="en-US"/>
        </w:rPr>
        <w:t>configuration steel as the</w:t>
      </w:r>
      <w:r w:rsidRPr="00DD077B">
        <w:rPr>
          <w:rFonts w:asciiTheme="majorBidi" w:hAnsiTheme="majorBidi" w:cstheme="majorBidi"/>
          <w:spacing w:val="1"/>
          <w:sz w:val="24"/>
          <w:szCs w:val="24"/>
          <w:lang w:val="en-US"/>
        </w:rPr>
        <w:t xml:space="preserve"> </w:t>
      </w:r>
      <w:r w:rsidRPr="00DD077B">
        <w:rPr>
          <w:rFonts w:asciiTheme="majorBidi" w:hAnsiTheme="majorBidi" w:cstheme="majorBidi"/>
          <w:sz w:val="24"/>
          <w:szCs w:val="24"/>
          <w:lang w:val="en-US"/>
        </w:rPr>
        <w:t>working</w:t>
      </w:r>
      <w:r w:rsidRPr="00DD077B">
        <w:rPr>
          <w:rFonts w:asciiTheme="majorBidi" w:hAnsiTheme="majorBidi" w:cstheme="majorBidi"/>
          <w:spacing w:val="60"/>
          <w:sz w:val="24"/>
          <w:szCs w:val="24"/>
          <w:lang w:val="en-US"/>
        </w:rPr>
        <w:t xml:space="preserve"> </w:t>
      </w:r>
      <w:r w:rsidRPr="00DD077B">
        <w:rPr>
          <w:rFonts w:asciiTheme="majorBidi" w:hAnsiTheme="majorBidi" w:cstheme="majorBidi"/>
          <w:sz w:val="24"/>
          <w:szCs w:val="24"/>
          <w:lang w:val="en-US"/>
        </w:rPr>
        <w:t>electrode</w:t>
      </w:r>
      <w:r w:rsidRPr="00DD077B">
        <w:rPr>
          <w:rFonts w:asciiTheme="majorBidi" w:hAnsiTheme="majorBidi" w:cstheme="majorBidi"/>
          <w:spacing w:val="1"/>
          <w:sz w:val="24"/>
          <w:szCs w:val="24"/>
          <w:lang w:val="en-US"/>
        </w:rPr>
        <w:t xml:space="preserve"> </w:t>
      </w:r>
      <w:r w:rsidRPr="00DD077B">
        <w:rPr>
          <w:rFonts w:asciiTheme="majorBidi" w:hAnsiTheme="majorBidi" w:cstheme="majorBidi"/>
          <w:position w:val="2"/>
          <w:sz w:val="24"/>
          <w:szCs w:val="24"/>
          <w:lang w:val="en-US"/>
        </w:rPr>
        <w:t>(ET), plat</w:t>
      </w:r>
      <w:r w:rsidR="0067156D">
        <w:rPr>
          <w:rFonts w:asciiTheme="majorBidi" w:hAnsiTheme="majorBidi" w:cstheme="majorBidi"/>
          <w:position w:val="2"/>
          <w:sz w:val="24"/>
          <w:szCs w:val="24"/>
          <w:lang w:val="en-US"/>
        </w:rPr>
        <w:t>inum as the auxiliary electrode and</w:t>
      </w:r>
      <w:r w:rsidRPr="00DD077B">
        <w:rPr>
          <w:rFonts w:asciiTheme="majorBidi" w:hAnsiTheme="majorBidi" w:cstheme="majorBidi"/>
          <w:position w:val="2"/>
          <w:sz w:val="24"/>
          <w:szCs w:val="24"/>
          <w:lang w:val="en-US"/>
        </w:rPr>
        <w:t xml:space="preserve"> a saturated Hg/Hg</w:t>
      </w:r>
      <w:r w:rsidRPr="00DD077B">
        <w:rPr>
          <w:rFonts w:asciiTheme="majorBidi" w:hAnsiTheme="majorBidi" w:cstheme="majorBidi"/>
          <w:sz w:val="24"/>
          <w:szCs w:val="24"/>
          <w:vertAlign w:val="subscript"/>
          <w:lang w:val="en-US"/>
        </w:rPr>
        <w:t>2</w:t>
      </w:r>
      <w:r w:rsidRPr="00DD077B">
        <w:rPr>
          <w:rFonts w:asciiTheme="majorBidi" w:hAnsiTheme="majorBidi" w:cstheme="majorBidi"/>
          <w:position w:val="2"/>
          <w:sz w:val="24"/>
          <w:szCs w:val="24"/>
          <w:lang w:val="en-US"/>
        </w:rPr>
        <w:t>Cl</w:t>
      </w:r>
      <w:r w:rsidRPr="00DD077B">
        <w:rPr>
          <w:rFonts w:asciiTheme="majorBidi" w:hAnsiTheme="majorBidi" w:cstheme="majorBidi"/>
          <w:sz w:val="24"/>
          <w:szCs w:val="24"/>
          <w:vertAlign w:val="subscript"/>
          <w:lang w:val="en-US"/>
        </w:rPr>
        <w:t>2</w:t>
      </w:r>
      <w:r w:rsidRPr="00DD077B">
        <w:rPr>
          <w:rFonts w:asciiTheme="majorBidi" w:hAnsiTheme="majorBidi" w:cstheme="majorBidi"/>
          <w:position w:val="2"/>
          <w:sz w:val="24"/>
          <w:szCs w:val="24"/>
          <w:lang w:val="en-US"/>
        </w:rPr>
        <w:t xml:space="preserve">/KCl calomel electrode </w:t>
      </w:r>
      <w:r w:rsidR="0067156D">
        <w:rPr>
          <w:rFonts w:asciiTheme="majorBidi" w:hAnsiTheme="majorBidi" w:cstheme="majorBidi"/>
          <w:sz w:val="24"/>
          <w:szCs w:val="24"/>
          <w:lang w:val="en-US"/>
        </w:rPr>
        <w:t>(ECS) as</w:t>
      </w:r>
      <w:r w:rsidRPr="00DD077B">
        <w:rPr>
          <w:rFonts w:asciiTheme="majorBidi" w:hAnsiTheme="majorBidi" w:cstheme="majorBidi"/>
          <w:sz w:val="24"/>
          <w:szCs w:val="24"/>
          <w:lang w:val="en-US"/>
        </w:rPr>
        <w:t xml:space="preserve"> the reference electrode, the electrochemical experiments are carried out.</w:t>
      </w:r>
    </w:p>
    <w:p w:rsidR="002908AA" w:rsidRDefault="002908AA" w:rsidP="002908AA">
      <w:pPr>
        <w:rPr>
          <w:lang w:val="en-US"/>
        </w:rPr>
      </w:pPr>
    </w:p>
    <w:p w:rsidR="00A2324D" w:rsidRDefault="00A2324D" w:rsidP="002908AA">
      <w:pPr>
        <w:rPr>
          <w:rFonts w:asciiTheme="majorBidi" w:hAnsiTheme="majorBidi" w:cstheme="majorBidi"/>
          <w:b/>
          <w:bCs/>
          <w:sz w:val="28"/>
          <w:szCs w:val="28"/>
          <w:lang w:val="en-US"/>
        </w:rPr>
      </w:pPr>
      <w:r w:rsidRPr="00EB0E7B">
        <w:rPr>
          <w:rFonts w:asciiTheme="majorBidi" w:hAnsiTheme="majorBidi" w:cstheme="majorBidi"/>
          <w:b/>
          <w:bCs/>
          <w:sz w:val="28"/>
          <w:szCs w:val="28"/>
          <w:lang w:val="en-US"/>
        </w:rPr>
        <w:t>Question 02</w:t>
      </w:r>
      <w:r w:rsidRPr="00A2324D">
        <w:rPr>
          <w:rFonts w:asciiTheme="majorBidi" w:hAnsiTheme="majorBidi" w:cstheme="majorBidi"/>
          <w:b/>
          <w:bCs/>
          <w:sz w:val="28"/>
          <w:szCs w:val="28"/>
          <w:lang w:val="en-US"/>
        </w:rPr>
        <w:t xml:space="preserve"> </w:t>
      </w:r>
    </w:p>
    <w:p w:rsidR="00A2324D" w:rsidRDefault="00A2324D" w:rsidP="002908AA">
      <w:pPr>
        <w:rPr>
          <w:rFonts w:asciiTheme="majorBidi" w:hAnsiTheme="majorBidi" w:cstheme="majorBidi"/>
          <w:b/>
          <w:bCs/>
          <w:sz w:val="28"/>
          <w:szCs w:val="28"/>
          <w:lang w:val="en-US"/>
        </w:rPr>
      </w:pPr>
    </w:p>
    <w:p w:rsidR="00A2324D" w:rsidRPr="00815414" w:rsidRDefault="00A2324D" w:rsidP="00DD077B">
      <w:pPr>
        <w:pStyle w:val="Paragraphedeliste"/>
        <w:numPr>
          <w:ilvl w:val="0"/>
          <w:numId w:val="3"/>
        </w:numPr>
        <w:spacing w:line="360" w:lineRule="auto"/>
        <w:rPr>
          <w:rFonts w:asciiTheme="majorBidi" w:hAnsiTheme="majorBidi" w:cstheme="majorBidi"/>
          <w:color w:val="222222"/>
          <w:sz w:val="24"/>
          <w:szCs w:val="24"/>
          <w:shd w:val="clear" w:color="auto" w:fill="FFFFFF"/>
          <w:lang w:val="en-US"/>
        </w:rPr>
      </w:pPr>
      <w:r w:rsidRPr="00815414">
        <w:rPr>
          <w:rFonts w:asciiTheme="majorBidi" w:hAnsiTheme="majorBidi" w:cstheme="majorBidi"/>
          <w:color w:val="222222"/>
          <w:sz w:val="24"/>
          <w:szCs w:val="24"/>
          <w:shd w:val="clear" w:color="auto" w:fill="FFFFFF"/>
          <w:lang w:val="en-US"/>
        </w:rPr>
        <w:t>Conditions of impedance spectroscopy and potentiodynamic polarization</w:t>
      </w:r>
      <w:r w:rsidRPr="00815414">
        <w:rPr>
          <w:rFonts w:asciiTheme="majorBidi" w:hAnsiTheme="majorBidi" w:cstheme="majorBidi"/>
          <w:color w:val="222222"/>
          <w:sz w:val="24"/>
          <w:szCs w:val="24"/>
          <w:lang w:val="en-US"/>
        </w:rPr>
        <w:br/>
      </w:r>
      <w:r w:rsidRPr="00815414">
        <w:rPr>
          <w:rFonts w:asciiTheme="majorBidi" w:hAnsiTheme="majorBidi" w:cstheme="majorBidi"/>
          <w:color w:val="222222"/>
          <w:sz w:val="24"/>
          <w:szCs w:val="24"/>
          <w:shd w:val="clear" w:color="auto" w:fill="FFFFFF"/>
          <w:lang w:val="en-US"/>
        </w:rPr>
        <w:t>spectroscopy were not established.</w:t>
      </w:r>
    </w:p>
    <w:p w:rsidR="00815414" w:rsidRDefault="00815414" w:rsidP="00815414">
      <w:pPr>
        <w:rPr>
          <w:rFonts w:asciiTheme="majorBidi" w:hAnsiTheme="majorBidi" w:cstheme="majorBidi"/>
          <w:b/>
          <w:bCs/>
          <w:sz w:val="24"/>
          <w:szCs w:val="24"/>
          <w:lang w:val="en-US"/>
        </w:rPr>
      </w:pPr>
    </w:p>
    <w:p w:rsidR="00A2324D" w:rsidRPr="00DD077B" w:rsidRDefault="00815414" w:rsidP="00DD077B">
      <w:pPr>
        <w:pStyle w:val="Paragraphedeliste"/>
        <w:numPr>
          <w:ilvl w:val="0"/>
          <w:numId w:val="2"/>
        </w:numPr>
        <w:spacing w:line="360" w:lineRule="auto"/>
        <w:rPr>
          <w:rFonts w:asciiTheme="majorBidi" w:hAnsiTheme="majorBidi" w:cstheme="majorBidi"/>
          <w:sz w:val="24"/>
          <w:szCs w:val="24"/>
          <w:lang w:val="en-US"/>
        </w:rPr>
      </w:pPr>
      <w:r w:rsidRPr="00815414">
        <w:rPr>
          <w:rFonts w:asciiTheme="majorBidi" w:hAnsiTheme="majorBidi" w:cstheme="majorBidi"/>
          <w:sz w:val="24"/>
          <w:szCs w:val="24"/>
          <w:lang w:val="en-US"/>
        </w:rPr>
        <w:t>Electrochemical impedance spectroscopies (EIS) were performed in the frequency range of 10 kHz to 10 mHz with a sinusoidal voltage amplitude of 10 mV at open circuit potential (OCP). The potentiodynamic polarization test was performed in the potential range and at a slew rate of - 250 to + 250 mV relative to the OCP and at 1 mV/s, respectively. We first plotted the electrochemical impedance spectroscopy and potentiodynamic polarization spectroscopy curves.</w:t>
      </w:r>
    </w:p>
    <w:p w:rsidR="00A2324D" w:rsidRDefault="00A2324D" w:rsidP="002908AA">
      <w:pPr>
        <w:rPr>
          <w:lang w:val="en-US"/>
        </w:rPr>
      </w:pPr>
    </w:p>
    <w:p w:rsidR="00A2324D" w:rsidRDefault="00A2324D" w:rsidP="002908AA">
      <w:pPr>
        <w:rPr>
          <w:rFonts w:asciiTheme="majorBidi" w:hAnsiTheme="majorBidi" w:cstheme="majorBidi"/>
          <w:b/>
          <w:bCs/>
          <w:sz w:val="28"/>
          <w:szCs w:val="28"/>
          <w:lang w:val="en-US"/>
        </w:rPr>
      </w:pPr>
      <w:r w:rsidRPr="00A2324D">
        <w:rPr>
          <w:rFonts w:asciiTheme="majorBidi" w:hAnsiTheme="majorBidi" w:cstheme="majorBidi"/>
          <w:b/>
          <w:bCs/>
          <w:sz w:val="28"/>
          <w:szCs w:val="28"/>
          <w:lang w:val="en-US"/>
        </w:rPr>
        <w:t>Question 03</w:t>
      </w:r>
    </w:p>
    <w:p w:rsidR="00A2324D" w:rsidRDefault="00A2324D" w:rsidP="002908AA">
      <w:pPr>
        <w:rPr>
          <w:rFonts w:asciiTheme="majorBidi" w:hAnsiTheme="majorBidi" w:cstheme="majorBidi"/>
          <w:b/>
          <w:bCs/>
          <w:sz w:val="28"/>
          <w:szCs w:val="28"/>
          <w:lang w:val="en-US"/>
        </w:rPr>
      </w:pPr>
    </w:p>
    <w:p w:rsidR="00A2324D" w:rsidRPr="00EB0E7B" w:rsidRDefault="00A2324D" w:rsidP="00EB0E7B">
      <w:pPr>
        <w:pStyle w:val="Paragraphedeliste"/>
        <w:numPr>
          <w:ilvl w:val="0"/>
          <w:numId w:val="2"/>
        </w:numPr>
        <w:spacing w:line="360" w:lineRule="auto"/>
        <w:rPr>
          <w:rFonts w:asciiTheme="majorBidi" w:hAnsiTheme="majorBidi" w:cstheme="majorBidi"/>
          <w:color w:val="222222"/>
          <w:sz w:val="24"/>
          <w:szCs w:val="24"/>
          <w:shd w:val="clear" w:color="auto" w:fill="FFFFFF"/>
          <w:lang w:val="en-US"/>
        </w:rPr>
      </w:pPr>
      <w:r w:rsidRPr="00EB0E7B">
        <w:rPr>
          <w:rFonts w:asciiTheme="majorBidi" w:hAnsiTheme="majorBidi" w:cstheme="majorBidi"/>
          <w:color w:val="222222"/>
          <w:sz w:val="24"/>
          <w:szCs w:val="24"/>
          <w:shd w:val="clear" w:color="auto" w:fill="FFFFFF"/>
          <w:lang w:val="en-US"/>
        </w:rPr>
        <w:t>How do the authors determine that the active area of the electrode decreases</w:t>
      </w:r>
      <w:r w:rsidRPr="00EB0E7B">
        <w:rPr>
          <w:rFonts w:asciiTheme="majorBidi" w:hAnsiTheme="majorBidi" w:cstheme="majorBidi"/>
          <w:color w:val="222222"/>
          <w:sz w:val="24"/>
          <w:szCs w:val="24"/>
          <w:lang w:val="en-US"/>
        </w:rPr>
        <w:br/>
      </w:r>
      <w:r w:rsidRPr="00EB0E7B">
        <w:rPr>
          <w:rFonts w:asciiTheme="majorBidi" w:hAnsiTheme="majorBidi" w:cstheme="majorBidi"/>
          <w:color w:val="222222"/>
          <w:sz w:val="24"/>
          <w:szCs w:val="24"/>
          <w:shd w:val="clear" w:color="auto" w:fill="FFFFFF"/>
          <w:lang w:val="en-US"/>
        </w:rPr>
        <w:t>as the inhibitor concentration and the inhibitory efficiency rise, and the</w:t>
      </w:r>
      <w:r w:rsidRPr="00EB0E7B">
        <w:rPr>
          <w:rFonts w:asciiTheme="majorBidi" w:hAnsiTheme="majorBidi" w:cstheme="majorBidi"/>
          <w:color w:val="222222"/>
          <w:sz w:val="24"/>
          <w:szCs w:val="24"/>
          <w:lang w:val="en-US"/>
        </w:rPr>
        <w:br/>
      </w:r>
      <w:r w:rsidRPr="00EB0E7B">
        <w:rPr>
          <w:rFonts w:asciiTheme="majorBidi" w:hAnsiTheme="majorBidi" w:cstheme="majorBidi"/>
          <w:color w:val="222222"/>
          <w:sz w:val="24"/>
          <w:szCs w:val="24"/>
          <w:shd w:val="clear" w:color="auto" w:fill="FFFFFF"/>
          <w:lang w:val="en-US"/>
        </w:rPr>
        <w:t>adsorbed film can exhibit ohmic behavior?</w:t>
      </w:r>
    </w:p>
    <w:p w:rsidR="00A2324D" w:rsidRDefault="00A2324D" w:rsidP="00A2324D">
      <w:pPr>
        <w:rPr>
          <w:rFonts w:asciiTheme="majorBidi" w:hAnsiTheme="majorBidi" w:cstheme="majorBidi"/>
          <w:color w:val="222222"/>
          <w:sz w:val="24"/>
          <w:szCs w:val="24"/>
          <w:shd w:val="clear" w:color="auto" w:fill="FFFFFF"/>
          <w:lang w:val="en-US"/>
        </w:rPr>
      </w:pPr>
    </w:p>
    <w:p w:rsidR="00A2324D" w:rsidRDefault="00A2324D" w:rsidP="00A2324D">
      <w:pPr>
        <w:rPr>
          <w:rFonts w:asciiTheme="majorBidi" w:hAnsiTheme="majorBidi" w:cstheme="majorBidi"/>
          <w:b/>
          <w:bCs/>
          <w:sz w:val="28"/>
          <w:szCs w:val="28"/>
          <w:lang w:val="en-US"/>
        </w:rPr>
      </w:pPr>
      <w:r w:rsidRPr="00A2324D">
        <w:rPr>
          <w:rFonts w:asciiTheme="majorBidi" w:hAnsiTheme="majorBidi" w:cstheme="majorBidi"/>
          <w:b/>
          <w:bCs/>
          <w:sz w:val="28"/>
          <w:szCs w:val="28"/>
          <w:lang w:val="en-US"/>
        </w:rPr>
        <w:t>Answer</w:t>
      </w:r>
    </w:p>
    <w:p w:rsidR="00A2324D" w:rsidRDefault="00A2324D" w:rsidP="00A2324D">
      <w:pPr>
        <w:rPr>
          <w:rFonts w:asciiTheme="majorBidi" w:hAnsiTheme="majorBidi" w:cstheme="majorBidi"/>
          <w:b/>
          <w:bCs/>
          <w:sz w:val="28"/>
          <w:szCs w:val="28"/>
          <w:lang w:val="en-US"/>
        </w:rPr>
      </w:pPr>
    </w:p>
    <w:p w:rsidR="00A2324D" w:rsidRPr="00EB0E7B" w:rsidRDefault="00A2324D" w:rsidP="00EB0E7B">
      <w:pPr>
        <w:pStyle w:val="Paragraphedeliste"/>
        <w:numPr>
          <w:ilvl w:val="0"/>
          <w:numId w:val="2"/>
        </w:numPr>
        <w:spacing w:line="360" w:lineRule="auto"/>
        <w:rPr>
          <w:rFonts w:asciiTheme="majorBidi" w:hAnsiTheme="majorBidi" w:cstheme="majorBidi"/>
          <w:b/>
          <w:bCs/>
          <w:sz w:val="24"/>
          <w:szCs w:val="24"/>
          <w:lang w:val="en-US"/>
        </w:rPr>
      </w:pPr>
      <w:r w:rsidRPr="00EB0E7B">
        <w:rPr>
          <w:rFonts w:asciiTheme="majorBidi" w:hAnsiTheme="majorBidi" w:cstheme="majorBidi"/>
          <w:color w:val="242424"/>
          <w:sz w:val="24"/>
          <w:szCs w:val="24"/>
          <w:shd w:val="clear" w:color="auto" w:fill="FFFFFF"/>
          <w:lang w:val="en-US"/>
        </w:rPr>
        <w:t xml:space="preserve">Corrosion inhibitors operate by creating a barrier between the metal and the reagent. They adsorb to the metal surface in a form that depends on their nature by locking the active sites on the steel surface. The adsorbed film </w:t>
      </w:r>
      <w:r w:rsidRPr="00EB0E7B">
        <w:rPr>
          <w:rFonts w:asciiTheme="majorBidi" w:hAnsiTheme="majorBidi" w:cstheme="majorBidi"/>
          <w:color w:val="242424"/>
          <w:sz w:val="24"/>
          <w:szCs w:val="24"/>
          <w:shd w:val="clear" w:color="auto" w:fill="FFFFFF"/>
          <w:lang w:val="en-US"/>
        </w:rPr>
        <w:lastRenderedPageBreak/>
        <w:t>shows an ohmic behavior because it reacts as a barrier which leads to a decrease in the current intensity.</w:t>
      </w:r>
    </w:p>
    <w:p w:rsidR="00A2324D" w:rsidRPr="00A2324D" w:rsidRDefault="00A2324D" w:rsidP="00A2324D">
      <w:pPr>
        <w:rPr>
          <w:rFonts w:asciiTheme="majorBidi" w:hAnsiTheme="majorBidi" w:cstheme="majorBidi"/>
          <w:b/>
          <w:bCs/>
          <w:sz w:val="24"/>
          <w:szCs w:val="24"/>
          <w:lang w:val="en-US"/>
        </w:rPr>
      </w:pPr>
    </w:p>
    <w:sectPr w:rsidR="00A2324D" w:rsidRPr="00A2324D" w:rsidSect="001F26F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26D2C"/>
    <w:multiLevelType w:val="hybridMultilevel"/>
    <w:tmpl w:val="30EC14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AC74DB8"/>
    <w:multiLevelType w:val="hybridMultilevel"/>
    <w:tmpl w:val="00481AAE"/>
    <w:lvl w:ilvl="0" w:tplc="3738E73A">
      <w:numFmt w:val="bullet"/>
      <w:lvlText w:val="-"/>
      <w:lvlJc w:val="left"/>
      <w:pPr>
        <w:ind w:left="720" w:hanging="360"/>
      </w:pPr>
      <w:rPr>
        <w:rFonts w:ascii="Arial" w:eastAsiaTheme="minorHAnsi" w:hAnsi="Arial" w:cs="Arial" w:hint="default"/>
        <w:color w:val="222222"/>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93036BD"/>
    <w:multiLevelType w:val="hybridMultilevel"/>
    <w:tmpl w:val="3D0691E6"/>
    <w:lvl w:ilvl="0" w:tplc="3738E73A">
      <w:numFmt w:val="bullet"/>
      <w:lvlText w:val="-"/>
      <w:lvlJc w:val="left"/>
      <w:pPr>
        <w:ind w:left="720" w:hanging="360"/>
      </w:pPr>
      <w:rPr>
        <w:rFonts w:ascii="Arial" w:eastAsiaTheme="minorHAnsi" w:hAnsi="Arial" w:cs="Arial" w:hint="default"/>
        <w:color w:val="222222"/>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A220493"/>
    <w:multiLevelType w:val="hybridMultilevel"/>
    <w:tmpl w:val="6A243D3A"/>
    <w:lvl w:ilvl="0" w:tplc="3738E73A">
      <w:numFmt w:val="bullet"/>
      <w:lvlText w:val="-"/>
      <w:lvlJc w:val="left"/>
      <w:pPr>
        <w:ind w:left="720" w:hanging="360"/>
      </w:pPr>
      <w:rPr>
        <w:rFonts w:ascii="Arial" w:eastAsiaTheme="minorHAnsi" w:hAnsi="Arial" w:cs="Arial" w:hint="default"/>
        <w:color w:val="222222"/>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A447E0D"/>
    <w:multiLevelType w:val="hybridMultilevel"/>
    <w:tmpl w:val="16D68B22"/>
    <w:lvl w:ilvl="0" w:tplc="3738E73A">
      <w:numFmt w:val="bullet"/>
      <w:lvlText w:val="-"/>
      <w:lvlJc w:val="left"/>
      <w:pPr>
        <w:ind w:left="720" w:hanging="360"/>
      </w:pPr>
      <w:rPr>
        <w:rFonts w:ascii="Arial" w:eastAsiaTheme="minorHAnsi" w:hAnsi="Arial" w:cs="Arial" w:hint="default"/>
        <w:color w:val="222222"/>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70A940F8"/>
    <w:multiLevelType w:val="hybridMultilevel"/>
    <w:tmpl w:val="2326F128"/>
    <w:lvl w:ilvl="0" w:tplc="3738E73A">
      <w:numFmt w:val="bullet"/>
      <w:lvlText w:val="-"/>
      <w:lvlJc w:val="left"/>
      <w:pPr>
        <w:ind w:left="720" w:hanging="360"/>
      </w:pPr>
      <w:rPr>
        <w:rFonts w:ascii="Arial" w:eastAsiaTheme="minorHAnsi" w:hAnsi="Arial" w:cs="Arial" w:hint="default"/>
        <w:color w:val="222222"/>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C190CDD"/>
    <w:multiLevelType w:val="hybridMultilevel"/>
    <w:tmpl w:val="DB224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7D10110D"/>
    <w:multiLevelType w:val="hybridMultilevel"/>
    <w:tmpl w:val="A6AECB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8AA"/>
    <w:rsid w:val="000A2E07"/>
    <w:rsid w:val="001F26F4"/>
    <w:rsid w:val="002908AA"/>
    <w:rsid w:val="003206D2"/>
    <w:rsid w:val="003470F1"/>
    <w:rsid w:val="003C4DFD"/>
    <w:rsid w:val="00406BE4"/>
    <w:rsid w:val="00547BD1"/>
    <w:rsid w:val="005956D8"/>
    <w:rsid w:val="0067156D"/>
    <w:rsid w:val="006F0DA1"/>
    <w:rsid w:val="00815414"/>
    <w:rsid w:val="00841138"/>
    <w:rsid w:val="009076BF"/>
    <w:rsid w:val="00945AA0"/>
    <w:rsid w:val="009A7DA4"/>
    <w:rsid w:val="00A2324D"/>
    <w:rsid w:val="00A61766"/>
    <w:rsid w:val="00AF3908"/>
    <w:rsid w:val="00B531EC"/>
    <w:rsid w:val="00BA53C1"/>
    <w:rsid w:val="00C550E3"/>
    <w:rsid w:val="00C73BE2"/>
    <w:rsid w:val="00CC68F5"/>
    <w:rsid w:val="00DA4C60"/>
    <w:rsid w:val="00DD077B"/>
    <w:rsid w:val="00E76DF5"/>
    <w:rsid w:val="00EB0E7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line="30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E0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A2E07"/>
    <w:pPr>
      <w:ind w:left="720"/>
      <w:contextualSpacing/>
    </w:pPr>
  </w:style>
  <w:style w:type="character" w:customStyle="1" w:styleId="xyiv9073715603ydp11b717c2fontstyle01">
    <w:name w:val="x_yiv9073715603ydp11b717c2fontstyle01"/>
    <w:basedOn w:val="Policepardfaut"/>
    <w:rsid w:val="002908AA"/>
  </w:style>
  <w:style w:type="paragraph" w:customStyle="1" w:styleId="EndNoteBibliography">
    <w:name w:val="EndNote Bibliography"/>
    <w:basedOn w:val="Normal"/>
    <w:link w:val="EndNoteBibliographyCar"/>
    <w:rsid w:val="00547BD1"/>
    <w:pPr>
      <w:spacing w:after="200" w:line="240" w:lineRule="auto"/>
      <w:jc w:val="left"/>
    </w:pPr>
    <w:rPr>
      <w:rFonts w:ascii="Calibri" w:hAnsi="Calibri" w:cs="Calibri"/>
      <w:noProof/>
      <w:lang w:val="en-US"/>
    </w:rPr>
  </w:style>
  <w:style w:type="character" w:customStyle="1" w:styleId="EndNoteBibliographyCar">
    <w:name w:val="EndNote Bibliography Car"/>
    <w:basedOn w:val="Policepardfaut"/>
    <w:link w:val="EndNoteBibliography"/>
    <w:rsid w:val="00547BD1"/>
    <w:rPr>
      <w:rFonts w:ascii="Calibri" w:hAnsi="Calibri" w:cs="Calibri"/>
      <w:noProof/>
      <w:lang w:val="en-US"/>
    </w:rPr>
  </w:style>
  <w:style w:type="character" w:styleId="Lienhypertexte">
    <w:name w:val="Hyperlink"/>
    <w:basedOn w:val="Policepardfaut"/>
    <w:uiPriority w:val="99"/>
    <w:semiHidden/>
    <w:unhideWhenUsed/>
    <w:rsid w:val="00BA53C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line="30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E0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A2E07"/>
    <w:pPr>
      <w:ind w:left="720"/>
      <w:contextualSpacing/>
    </w:pPr>
  </w:style>
  <w:style w:type="character" w:customStyle="1" w:styleId="xyiv9073715603ydp11b717c2fontstyle01">
    <w:name w:val="x_yiv9073715603ydp11b717c2fontstyle01"/>
    <w:basedOn w:val="Policepardfaut"/>
    <w:rsid w:val="002908AA"/>
  </w:style>
  <w:style w:type="paragraph" w:customStyle="1" w:styleId="EndNoteBibliography">
    <w:name w:val="EndNote Bibliography"/>
    <w:basedOn w:val="Normal"/>
    <w:link w:val="EndNoteBibliographyCar"/>
    <w:rsid w:val="00547BD1"/>
    <w:pPr>
      <w:spacing w:after="200" w:line="240" w:lineRule="auto"/>
      <w:jc w:val="left"/>
    </w:pPr>
    <w:rPr>
      <w:rFonts w:ascii="Calibri" w:hAnsi="Calibri" w:cs="Calibri"/>
      <w:noProof/>
      <w:lang w:val="en-US"/>
    </w:rPr>
  </w:style>
  <w:style w:type="character" w:customStyle="1" w:styleId="EndNoteBibliographyCar">
    <w:name w:val="EndNote Bibliography Car"/>
    <w:basedOn w:val="Policepardfaut"/>
    <w:link w:val="EndNoteBibliography"/>
    <w:rsid w:val="00547BD1"/>
    <w:rPr>
      <w:rFonts w:ascii="Calibri" w:hAnsi="Calibri" w:cs="Calibri"/>
      <w:noProof/>
      <w:lang w:val="en-US"/>
    </w:rPr>
  </w:style>
  <w:style w:type="character" w:styleId="Lienhypertexte">
    <w:name w:val="Hyperlink"/>
    <w:basedOn w:val="Policepardfaut"/>
    <w:uiPriority w:val="99"/>
    <w:semiHidden/>
    <w:unhideWhenUsed/>
    <w:rsid w:val="00BA53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054452">
      <w:bodyDiv w:val="1"/>
      <w:marLeft w:val="0"/>
      <w:marRight w:val="0"/>
      <w:marTop w:val="0"/>
      <w:marBottom w:val="0"/>
      <w:divBdr>
        <w:top w:val="none" w:sz="0" w:space="0" w:color="auto"/>
        <w:left w:val="none" w:sz="0" w:space="0" w:color="auto"/>
        <w:bottom w:val="none" w:sz="0" w:space="0" w:color="auto"/>
        <w:right w:val="none" w:sz="0" w:space="0" w:color="auto"/>
      </w:divBdr>
      <w:divsChild>
        <w:div w:id="1960410944">
          <w:marLeft w:val="0"/>
          <w:marRight w:val="0"/>
          <w:marTop w:val="0"/>
          <w:marBottom w:val="0"/>
          <w:divBdr>
            <w:top w:val="none" w:sz="0" w:space="0" w:color="auto"/>
            <w:left w:val="none" w:sz="0" w:space="0" w:color="auto"/>
            <w:bottom w:val="none" w:sz="0" w:space="0" w:color="auto"/>
            <w:right w:val="none" w:sz="0" w:space="0" w:color="auto"/>
          </w:divBdr>
        </w:div>
        <w:div w:id="1773627073">
          <w:marLeft w:val="0"/>
          <w:marRight w:val="0"/>
          <w:marTop w:val="0"/>
          <w:marBottom w:val="0"/>
          <w:divBdr>
            <w:top w:val="none" w:sz="0" w:space="0" w:color="auto"/>
            <w:left w:val="none" w:sz="0" w:space="0" w:color="auto"/>
            <w:bottom w:val="none" w:sz="0" w:space="0" w:color="auto"/>
            <w:right w:val="none" w:sz="0" w:space="0" w:color="auto"/>
          </w:divBdr>
        </w:div>
        <w:div w:id="317878950">
          <w:marLeft w:val="0"/>
          <w:marRight w:val="0"/>
          <w:marTop w:val="0"/>
          <w:marBottom w:val="0"/>
          <w:divBdr>
            <w:top w:val="none" w:sz="0" w:space="0" w:color="auto"/>
            <w:left w:val="none" w:sz="0" w:space="0" w:color="auto"/>
            <w:bottom w:val="none" w:sz="0" w:space="0" w:color="auto"/>
            <w:right w:val="none" w:sz="0" w:space="0" w:color="auto"/>
          </w:divBdr>
        </w:div>
        <w:div w:id="2129935670">
          <w:marLeft w:val="0"/>
          <w:marRight w:val="0"/>
          <w:marTop w:val="0"/>
          <w:marBottom w:val="0"/>
          <w:divBdr>
            <w:top w:val="none" w:sz="0" w:space="0" w:color="auto"/>
            <w:left w:val="none" w:sz="0" w:space="0" w:color="auto"/>
            <w:bottom w:val="none" w:sz="0" w:space="0" w:color="auto"/>
            <w:right w:val="none" w:sz="0" w:space="0" w:color="auto"/>
          </w:divBdr>
        </w:div>
      </w:divsChild>
    </w:div>
    <w:div w:id="183488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422</Words>
  <Characters>2327</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Me</cp:lastModifiedBy>
  <cp:revision>2</cp:revision>
  <dcterms:created xsi:type="dcterms:W3CDTF">2022-12-30T13:38:00Z</dcterms:created>
  <dcterms:modified xsi:type="dcterms:W3CDTF">2022-12-30T13:38:00Z</dcterms:modified>
</cp:coreProperties>
</file>